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65.0" w:type="dxa"/>
        <w:jc w:val="left"/>
        <w:tblInd w:w="-108.0" w:type="dxa"/>
        <w:tblBorders>
          <w:top w:color="ffd965" w:space="0" w:sz="4" w:val="single"/>
          <w:left w:color="ffd965" w:space="0" w:sz="4" w:val="single"/>
          <w:bottom w:color="ffd965" w:space="0" w:sz="4" w:val="single"/>
          <w:right w:color="ffd965" w:space="0" w:sz="4" w:val="single"/>
          <w:insideH w:color="ffd965" w:space="0" w:sz="4" w:val="single"/>
          <w:insideV w:color="ffd965" w:space="0" w:sz="4" w:val="single"/>
        </w:tblBorders>
        <w:tblLayout w:type="fixed"/>
        <w:tblLook w:val="0400"/>
      </w:tblPr>
      <w:tblGrid>
        <w:gridCol w:w="3480"/>
        <w:gridCol w:w="3495"/>
        <w:gridCol w:w="3690"/>
        <w:tblGridChange w:id="0">
          <w:tblGrid>
            <w:gridCol w:w="3480"/>
            <w:gridCol w:w="3495"/>
            <w:gridCol w:w="3690"/>
          </w:tblGrid>
        </w:tblGridChange>
      </w:tblGrid>
      <w:tr>
        <w:trPr>
          <w:cantSplit w:val="0"/>
          <w:trHeight w:val="1639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pBdr>
                <w:top w:color="000000" w:space="0" w:sz="0" w:val="none"/>
                <w:left w:space="0" w:sz="0" w:val="nil"/>
                <w:bottom w:color="000000" w:space="0" w:sz="0" w:val="none"/>
                <w:right w:space="0" w:sz="0" w:val="nil"/>
                <w:between w:space="0" w:sz="0" w:val="nil"/>
              </w:pBdr>
              <w:spacing w:after="360" w:before="360" w:lineRule="auto"/>
              <w:ind w:right="864"/>
              <w:jc w:val="center"/>
              <w:rPr>
                <w:i w:val="1"/>
                <w:color w:val="ffc000"/>
              </w:rPr>
            </w:pPr>
            <w:r w:rsidDel="00000000" w:rsidR="00000000" w:rsidRPr="00000000">
              <w:rPr>
                <w:i w:val="1"/>
                <w:color w:val="ffc000"/>
                <w:rtl w:val="0"/>
              </w:rPr>
              <w:t xml:space="preserve">MAÎTRE D’OUVRAGE</w:t>
            </w:r>
          </w:p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5">
            <w:pPr>
              <w:pBdr>
                <w:top w:color="000000" w:space="0" w:sz="0" w:val="none"/>
                <w:left w:space="0" w:sz="0" w:val="nil"/>
                <w:bottom w:color="000000" w:space="0" w:sz="0" w:val="none"/>
                <w:right w:space="0" w:sz="0" w:val="nil"/>
                <w:between w:space="0" w:sz="0" w:val="nil"/>
              </w:pBdr>
              <w:spacing w:after="360" w:before="360" w:lineRule="auto"/>
              <w:ind w:right="864"/>
              <w:jc w:val="center"/>
              <w:rPr>
                <w:i w:val="1"/>
                <w:color w:val="ffc000"/>
                <w:sz w:val="40"/>
                <w:szCs w:val="40"/>
              </w:rPr>
            </w:pPr>
            <w:r w:rsidDel="00000000" w:rsidR="00000000" w:rsidRPr="00000000">
              <w:rPr>
                <w:i w:val="1"/>
                <w:color w:val="ffc000"/>
                <w:rtl w:val="0"/>
              </w:rPr>
              <w:t xml:space="preserve">MAÎTRE D’OEUVRE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pBdr>
                <w:top w:color="000000" w:space="0" w:sz="0" w:val="none"/>
                <w:left w:space="0" w:sz="0" w:val="nil"/>
                <w:bottom w:color="000000" w:space="0" w:sz="0" w:val="none"/>
                <w:right w:space="0" w:sz="0" w:val="nil"/>
                <w:between w:space="0" w:sz="0" w:val="nil"/>
              </w:pBdr>
              <w:spacing w:after="360" w:before="360" w:lineRule="auto"/>
              <w:ind w:right="864"/>
              <w:jc w:val="center"/>
              <w:rPr>
                <w:i w:val="1"/>
                <w:color w:val="ffc000"/>
                <w:sz w:val="40"/>
                <w:szCs w:val="40"/>
              </w:rPr>
            </w:pPr>
            <w:r w:rsidDel="00000000" w:rsidR="00000000" w:rsidRPr="00000000">
              <w:rPr>
                <w:i w:val="1"/>
                <w:color w:val="ffc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color w:val="ffc000"/>
                <w:rtl w:val="0"/>
              </w:rPr>
              <w:t xml:space="preserve">ENTREPRISE TITULAIRE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pBdr>
          <w:top w:color="4472c4" w:space="10" w:sz="4" w:val="single"/>
          <w:bottom w:color="4472c4" w:space="10" w:sz="4" w:val="single"/>
        </w:pBdr>
        <w:spacing w:after="360" w:before="360" w:lineRule="auto"/>
        <w:ind w:left="864" w:right="864" w:firstLine="0"/>
        <w:jc w:val="center"/>
        <w:rPr>
          <w:i w:val="1"/>
          <w:color w:val="ffc000"/>
          <w:sz w:val="40"/>
          <w:szCs w:val="40"/>
        </w:rPr>
      </w:pPr>
      <w:r w:rsidDel="00000000" w:rsidR="00000000" w:rsidRPr="00000000">
        <w:rPr>
          <w:i w:val="1"/>
          <w:color w:val="ffc000"/>
          <w:sz w:val="40"/>
          <w:szCs w:val="40"/>
          <w:rtl w:val="0"/>
        </w:rPr>
        <w:t xml:space="preserve">PROCÈS VERBAL DE RÉCEPTION DES TRAVAUX</w:t>
      </w:r>
    </w:p>
    <w:p w:rsidR="00000000" w:rsidDel="00000000" w:rsidP="00000000" w:rsidRDefault="00000000" w:rsidRPr="00000000" w14:paraId="0000000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Century Gothic" w:cs="Century Gothic" w:eastAsia="Century Gothic" w:hAnsi="Century Gothic"/>
          <w:b w:val="1"/>
          <w:u w:val="singl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u w:val="single"/>
          <w:rtl w:val="0"/>
        </w:rPr>
        <w:t xml:space="preserve">Désignation de l’opération : </w:t>
      </w:r>
    </w:p>
    <w:p w:rsidR="00000000" w:rsidDel="00000000" w:rsidP="00000000" w:rsidRDefault="00000000" w:rsidRPr="00000000" w14:paraId="0000000B">
      <w:pPr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Century Gothic" w:cs="Century Gothic" w:eastAsia="Century Gothic" w:hAnsi="Century Gothic"/>
          <w:b w:val="1"/>
          <w:sz w:val="28"/>
          <w:szCs w:val="28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z w:val="28"/>
          <w:szCs w:val="28"/>
          <w:rtl w:val="0"/>
        </w:rPr>
        <w:t xml:space="preserve">Travaux </w:t>
      </w:r>
    </w:p>
    <w:p w:rsidR="00000000" w:rsidDel="00000000" w:rsidP="00000000" w:rsidRDefault="00000000" w:rsidRPr="00000000" w14:paraId="0000000D">
      <w:pPr>
        <w:jc w:val="center"/>
        <w:rPr>
          <w:rFonts w:ascii="Century Gothic" w:cs="Century Gothic" w:eastAsia="Century Gothic" w:hAnsi="Century Gothic"/>
          <w:b w:val="1"/>
          <w:sz w:val="28"/>
          <w:szCs w:val="28"/>
          <w:u w:val="single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z w:val="28"/>
          <w:szCs w:val="28"/>
          <w:u w:val="single"/>
          <w:rtl w:val="0"/>
        </w:rPr>
        <w:t xml:space="preserve">Maison individuelle - Marly-la-ville - M. &amp; Me X </w:t>
      </w:r>
    </w:p>
    <w:p w:rsidR="00000000" w:rsidDel="00000000" w:rsidP="00000000" w:rsidRDefault="00000000" w:rsidRPr="00000000" w14:paraId="0000000E">
      <w:pPr>
        <w:rPr>
          <w:rFonts w:ascii="Century Gothic" w:cs="Century Gothic" w:eastAsia="Century Gothic" w:hAnsi="Century Gothic"/>
          <w:b w:val="1"/>
          <w:sz w:val="34"/>
          <w:szCs w:val="3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Entreprise </w:t>
      </w: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 : </w:t>
      </w:r>
    </w:p>
    <w:p w:rsidR="00000000" w:rsidDel="00000000" w:rsidP="00000000" w:rsidRDefault="00000000" w:rsidRPr="00000000" w14:paraId="00000010">
      <w:pPr>
        <w:rPr>
          <w:rFonts w:ascii="Century Gothic" w:cs="Century Gothic" w:eastAsia="Century Gothic" w:hAnsi="Century Gothic"/>
          <w:b w:val="1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rtl w:val="0"/>
        </w:rPr>
        <w:t xml:space="preserve">DEVIS : </w:t>
      </w:r>
    </w:p>
    <w:p w:rsidR="00000000" w:rsidDel="00000000" w:rsidP="00000000" w:rsidRDefault="00000000" w:rsidRPr="00000000" w14:paraId="00000011">
      <w:pPr>
        <w:rPr>
          <w:rFonts w:ascii="Century Gothic" w:cs="Century Gothic" w:eastAsia="Century Gothic" w:hAnsi="Century Gothic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Century Gothic" w:cs="Century Gothic" w:eastAsia="Century Gothic" w:hAnsi="Century Gothic"/>
          <w:sz w:val="21"/>
          <w:szCs w:val="21"/>
        </w:rPr>
      </w:pPr>
      <w:r w:rsidDel="00000000" w:rsidR="00000000" w:rsidRPr="00000000">
        <w:rPr>
          <w:rFonts w:ascii="Century Gothic" w:cs="Century Gothic" w:eastAsia="Century Gothic" w:hAnsi="Century Gothic"/>
          <w:sz w:val="21"/>
          <w:szCs w:val="21"/>
          <w:rtl w:val="0"/>
        </w:rPr>
        <w:t xml:space="preserve">Je soussigné,                       , </w:t>
      </w:r>
    </w:p>
    <w:p w:rsidR="00000000" w:rsidDel="00000000" w:rsidP="00000000" w:rsidRDefault="00000000" w:rsidRPr="00000000" w14:paraId="00000013">
      <w:pPr>
        <w:rPr>
          <w:rFonts w:ascii="Century Gothic" w:cs="Century Gothic" w:eastAsia="Century Gothic" w:hAnsi="Century Gothic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Century Gothic" w:cs="Century Gothic" w:eastAsia="Century Gothic" w:hAnsi="Century Gothic"/>
          <w:sz w:val="21"/>
          <w:szCs w:val="21"/>
        </w:rPr>
      </w:pPr>
      <w:r w:rsidDel="00000000" w:rsidR="00000000" w:rsidRPr="00000000">
        <w:rPr>
          <w:rFonts w:ascii="Century Gothic" w:cs="Century Gothic" w:eastAsia="Century Gothic" w:hAnsi="Century Gothic"/>
          <w:sz w:val="21"/>
          <w:szCs w:val="21"/>
          <w:rtl w:val="0"/>
        </w:rPr>
        <w:t xml:space="preserve">Après avoir procédé à l’examen des travaux par l’entrepreneur désigné ci-dessus en date du </w:t>
      </w:r>
      <w:r w:rsidDel="00000000" w:rsidR="00000000" w:rsidRPr="00000000">
        <w:rPr>
          <w:rFonts w:ascii="Century Gothic" w:cs="Century Gothic" w:eastAsia="Century Gothic" w:hAnsi="Century Gothic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Century Gothic" w:cs="Century Gothic" w:eastAsia="Century Gothic" w:hAnsi="Century Gothic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484" w:hanging="360"/>
        <w:rPr>
          <w:rFonts w:ascii="Century Gothic" w:cs="Century Gothic" w:eastAsia="Century Gothic" w:hAnsi="Century Gothic"/>
          <w:color w:val="000000"/>
          <w:sz w:val="21"/>
          <w:szCs w:val="21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sz w:val="21"/>
          <w:szCs w:val="21"/>
          <w:rtl w:val="0"/>
        </w:rPr>
        <w:t xml:space="preserve">En présence de l’entrepreneur (ou son représentant) </w:t>
        <w:tab/>
        <w:tab/>
        <w:tab/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484" w:firstLine="0"/>
        <w:rPr>
          <w:rFonts w:ascii="Century Gothic" w:cs="Century Gothic" w:eastAsia="Century Gothic" w:hAnsi="Century Gothic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484" w:hanging="360"/>
        <w:rPr>
          <w:rFonts w:ascii="Century Gothic" w:cs="Century Gothic" w:eastAsia="Century Gothic" w:hAnsi="Century Gothic"/>
          <w:color w:val="000000"/>
          <w:sz w:val="21"/>
          <w:szCs w:val="21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sz w:val="21"/>
          <w:szCs w:val="21"/>
          <w:rtl w:val="0"/>
        </w:rPr>
        <w:t xml:space="preserve">En l’absence de l’entrepreneur, dûment convoqué par lettre recommandée avec avis de réception en date du</w:t>
      </w:r>
      <w:r w:rsidDel="00000000" w:rsidR="00000000" w:rsidRPr="00000000">
        <w:rPr>
          <w:rFonts w:ascii="Century Gothic" w:cs="Century Gothic" w:eastAsia="Century Gothic" w:hAnsi="Century Gothic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sz w:val="26"/>
          <w:szCs w:val="26"/>
          <w:u w:val="single"/>
          <w:rtl w:val="0"/>
        </w:rPr>
        <w:tab/>
        <w:tab/>
      </w:r>
      <w:r w:rsidDel="00000000" w:rsidR="00000000" w:rsidRPr="00000000">
        <w:rPr>
          <w:rFonts w:ascii="Century Gothic" w:cs="Century Gothic" w:eastAsia="Century Gothic" w:hAnsi="Century Gothic"/>
          <w:color w:val="000000"/>
          <w:sz w:val="21"/>
          <w:szCs w:val="21"/>
          <w:rtl w:val="0"/>
        </w:rPr>
        <w:t xml:space="preserve"> </w:t>
        <w:tab/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484" w:firstLine="0"/>
        <w:rPr>
          <w:rFonts w:ascii="Century Gothic" w:cs="Century Gothic" w:eastAsia="Century Gothic" w:hAnsi="Century Gothic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85725</wp:posOffset>
                </wp:positionV>
                <wp:extent cx="1247775" cy="384175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736400" y="3602200"/>
                          <a:ext cx="1219200" cy="35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Déclare que :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85725</wp:posOffset>
                </wp:positionV>
                <wp:extent cx="1247775" cy="384175"/>
                <wp:effectExtent b="0" l="0" r="0" t="0"/>
                <wp:wrapNone/>
                <wp:docPr id="7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7775" cy="3841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Century Gothic" w:cs="Century Gothic" w:eastAsia="Century Gothic" w:hAnsi="Century Gothic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Century Gothic" w:cs="Century Gothic" w:eastAsia="Century Gothic" w:hAnsi="Century Gothic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ind w:left="2484" w:hanging="360"/>
        <w:rPr>
          <w:rFonts w:ascii="Century Gothic" w:cs="Century Gothic" w:eastAsia="Century Gothic" w:hAnsi="Century Gothic"/>
          <w:sz w:val="23"/>
          <w:szCs w:val="23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La réception est prononcée sans réserve, avec effet à la date du </w:t>
      </w:r>
      <w:r w:rsidDel="00000000" w:rsidR="00000000" w:rsidRPr="00000000">
        <w:rPr>
          <w:rFonts w:ascii="Century Gothic" w:cs="Century Gothic" w:eastAsia="Century Gothic" w:hAnsi="Century Gothic"/>
          <w:sz w:val="26"/>
          <w:szCs w:val="26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ind w:left="2484" w:hanging="360"/>
        <w:rPr>
          <w:rFonts w:ascii="Century Gothic" w:cs="Century Gothic" w:eastAsia="Century Gothic" w:hAnsi="Century Gothic"/>
          <w:sz w:val="23"/>
          <w:szCs w:val="23"/>
        </w:rPr>
      </w:pPr>
      <w:r w:rsidDel="00000000" w:rsidR="00000000" w:rsidRPr="00000000">
        <w:rPr>
          <w:rFonts w:ascii="Century Gothic" w:cs="Century Gothic" w:eastAsia="Century Gothic" w:hAnsi="Century Gothic"/>
          <w:sz w:val="21"/>
          <w:szCs w:val="21"/>
          <w:rtl w:val="0"/>
        </w:rPr>
        <w:t xml:space="preserve">La réception est prononcée, avec effet à la date du</w:t>
      </w:r>
      <w:r w:rsidDel="00000000" w:rsidR="00000000" w:rsidRPr="00000000">
        <w:rPr>
          <w:rFonts w:ascii="Century Gothic" w:cs="Century Gothic" w:eastAsia="Century Gothic" w:hAnsi="Century Gothic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sz w:val="26"/>
          <w:szCs w:val="26"/>
          <w:u w:val="single"/>
          <w:rtl w:val="0"/>
        </w:rPr>
        <w:tab/>
        <w:tab/>
      </w:r>
      <w:r w:rsidDel="00000000" w:rsidR="00000000" w:rsidRPr="00000000">
        <w:rPr>
          <w:rFonts w:ascii="Century Gothic" w:cs="Century Gothic" w:eastAsia="Century Gothic" w:hAnsi="Century Gothic"/>
          <w:sz w:val="21"/>
          <w:szCs w:val="21"/>
          <w:rtl w:val="0"/>
        </w:rPr>
        <w:t xml:space="preserve">, assortie des réserves mentionnées dans l’état des réserves ci-annexé (1)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484" w:firstLine="0"/>
        <w:rPr>
          <w:rFonts w:ascii="Century Gothic" w:cs="Century Gothic" w:eastAsia="Century Gothic" w:hAnsi="Century Gothic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484" w:hanging="360"/>
        <w:rPr>
          <w:rFonts w:ascii="Century Gothic" w:cs="Century Gothic" w:eastAsia="Century Gothic" w:hAnsi="Century Gothic"/>
          <w:color w:val="000000"/>
          <w:sz w:val="21"/>
          <w:szCs w:val="21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sz w:val="21"/>
          <w:szCs w:val="21"/>
          <w:rtl w:val="0"/>
        </w:rPr>
        <w:t xml:space="preserve">La réception est refusée pour les motifs consignés dans l’annexe précitée.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En application de l’article 1792-6 du Code civil, les entrepreneurs demeurent tenus de la garantie de parfait achèvement pendant l’année qui suit la présente réception. </w:t>
      </w:r>
    </w:p>
    <w:p w:rsidR="00000000" w:rsidDel="00000000" w:rsidP="00000000" w:rsidRDefault="00000000" w:rsidRPr="00000000" w14:paraId="00000022">
      <w:pPr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La réception constitue également le point de départ de la garantie de bon fonctionnement prévue par l’article 1792-3 du Code civil et de la responsabilité décennale des constructeurs définie aux articles 1792, 1792-2 et 2270 du Code civil. </w:t>
      </w:r>
    </w:p>
    <w:p w:rsidR="00000000" w:rsidDel="00000000" w:rsidP="00000000" w:rsidRDefault="00000000" w:rsidRPr="00000000" w14:paraId="00000024">
      <w:pPr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Fait à </w:t>
      </w:r>
      <w:r w:rsidDel="00000000" w:rsidR="00000000" w:rsidRPr="00000000">
        <w:rPr>
          <w:rFonts w:ascii="Century Gothic" w:cs="Century Gothic" w:eastAsia="Century Gothic" w:hAnsi="Century Gothic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sz w:val="22"/>
          <w:szCs w:val="22"/>
          <w:rtl w:val="0"/>
        </w:rPr>
        <w:t xml:space="preserve">                            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le</w:t>
      </w:r>
      <w:r w:rsidDel="00000000" w:rsidR="00000000" w:rsidRPr="00000000">
        <w:rPr>
          <w:rFonts w:ascii="Century Gothic" w:cs="Century Gothic" w:eastAsia="Century Gothic" w:hAnsi="Century Gothic"/>
          <w:sz w:val="26"/>
          <w:szCs w:val="26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Signature du maître d’ouvrage </w:t>
        <w:tab/>
        <w:tab/>
        <w:tab/>
        <w:tab/>
        <w:tab/>
        <w:tab/>
        <w:t xml:space="preserve">Signature de l’entreprise </w:t>
      </w:r>
    </w:p>
    <w:p w:rsidR="00000000" w:rsidDel="00000000" w:rsidP="00000000" w:rsidRDefault="00000000" w:rsidRPr="00000000" w14:paraId="00000029">
      <w:pPr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Century Gothic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□"/>
      <w:lvlJc w:val="left"/>
      <w:pPr>
        <w:ind w:left="2484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3204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924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4644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5364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6084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6804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7524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8244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□"/>
      <w:lvlJc w:val="left"/>
      <w:pPr>
        <w:ind w:left="2484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3204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924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4644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5364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6084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6804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7524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8244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□"/>
      <w:lvlJc w:val="left"/>
      <w:pPr>
        <w:ind w:left="2484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3204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924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4644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5364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6084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6804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7524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8244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fr-F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Titre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itre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re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re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Titre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itre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r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tyle1" w:customStyle="1">
    <w:name w:val="Style1"/>
    <w:basedOn w:val="Sous-titre"/>
    <w:next w:val="Normal"/>
    <w:qFormat w:val="1"/>
    <w:rsid w:val="00C847BE"/>
    <w:pPr>
      <w:spacing w:after="240"/>
      <w:jc w:val="both"/>
    </w:pPr>
    <w:rPr>
      <w:rFonts w:asciiTheme="majorHAnsi" w:cstheme="majorBidi" w:eastAsiaTheme="majorEastAsia" w:hAnsiTheme="majorHAnsi"/>
      <w:i w:val="1"/>
      <w:color w:val="4472c4" w:themeColor="accent1"/>
      <w:sz w:val="24"/>
      <w:szCs w:val="28"/>
    </w:rPr>
  </w:style>
  <w:style w:type="paragraph" w:styleId="Sous-titre">
    <w:name w:val="Subtitle"/>
    <w:basedOn w:val="Normal"/>
    <w:next w:val="Normal"/>
    <w:link w:val="Sous-titreCar"/>
    <w:uiPriority w:val="11"/>
    <w:qFormat w:val="1"/>
    <w:pPr>
      <w:spacing w:after="160"/>
    </w:pPr>
    <w:rPr>
      <w:color w:val="5a5a5a"/>
      <w:sz w:val="22"/>
      <w:szCs w:val="22"/>
    </w:rPr>
  </w:style>
  <w:style w:type="character" w:styleId="Sous-titreCar" w:customStyle="1">
    <w:name w:val="Sous-titre Car"/>
    <w:basedOn w:val="Policepardfaut"/>
    <w:link w:val="Sous-titre"/>
    <w:uiPriority w:val="11"/>
    <w:rsid w:val="00C847BE"/>
    <w:rPr>
      <w:rFonts w:eastAsiaTheme="minorEastAsia"/>
      <w:color w:val="5a5a5a" w:themeColor="text1" w:themeTint="0000A5"/>
      <w:spacing w:val="15"/>
      <w:sz w:val="22"/>
      <w:szCs w:val="22"/>
    </w:rPr>
  </w:style>
  <w:style w:type="paragraph" w:styleId="Citationintense">
    <w:name w:val="Intense Quote"/>
    <w:basedOn w:val="Normal"/>
    <w:next w:val="Normal"/>
    <w:link w:val="CitationintenseCar"/>
    <w:uiPriority w:val="30"/>
    <w:qFormat w:val="1"/>
    <w:rsid w:val="007B03E0"/>
    <w:pPr>
      <w:pBdr>
        <w:top w:color="4472c4" w:space="10" w:sz="4" w:themeColor="accent1" w:val="single"/>
        <w:bottom w:color="4472c4" w:space="10" w:sz="4" w:themeColor="accent1" w:val="single"/>
      </w:pBdr>
      <w:spacing w:after="360" w:before="360"/>
      <w:ind w:left="864" w:right="864"/>
      <w:jc w:val="center"/>
    </w:pPr>
    <w:rPr>
      <w:i w:val="1"/>
      <w:iCs w:val="1"/>
      <w:color w:val="4472c4" w:themeColor="accent1"/>
    </w:rPr>
  </w:style>
  <w:style w:type="character" w:styleId="CitationintenseCar" w:customStyle="1">
    <w:name w:val="Citation intense Car"/>
    <w:basedOn w:val="Policepardfaut"/>
    <w:link w:val="Citationintense"/>
    <w:uiPriority w:val="30"/>
    <w:rsid w:val="007B03E0"/>
    <w:rPr>
      <w:i w:val="1"/>
      <w:iCs w:val="1"/>
      <w:color w:val="4472c4" w:themeColor="accent1"/>
    </w:rPr>
  </w:style>
  <w:style w:type="table" w:styleId="Grilledutableau">
    <w:name w:val="Table Grid"/>
    <w:basedOn w:val="TableauNormal"/>
    <w:uiPriority w:val="39"/>
    <w:rsid w:val="007B03E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agraphedeliste">
    <w:name w:val="List Paragraph"/>
    <w:basedOn w:val="Normal"/>
    <w:uiPriority w:val="34"/>
    <w:qFormat w:val="1"/>
    <w:rsid w:val="00256E58"/>
    <w:pPr>
      <w:ind w:left="720"/>
      <w:contextualSpacing w:val="1"/>
    </w:pPr>
  </w:style>
  <w:style w:type="table" w:styleId="TableauGrille1Clair-Accentuation2">
    <w:name w:val="Grid Table 1 Light Accent 2"/>
    <w:basedOn w:val="TableauNormal"/>
    <w:uiPriority w:val="46"/>
    <w:rsid w:val="006037F6"/>
    <w:tblPr>
      <w:tblStyleRowBandSize w:val="1"/>
      <w:tblStyleColBandSize w:val="1"/>
      <w:tblBorders>
        <w:top w:color="f7caac" w:space="0" w:sz="4" w:themeColor="accent2" w:themeTint="000066" w:val="single"/>
        <w:left w:color="f7caac" w:space="0" w:sz="4" w:themeColor="accent2" w:themeTint="000066" w:val="single"/>
        <w:bottom w:color="f7caac" w:space="0" w:sz="4" w:themeColor="accent2" w:themeTint="000066" w:val="single"/>
        <w:right w:color="f7caac" w:space="0" w:sz="4" w:themeColor="accent2" w:themeTint="000066" w:val="single"/>
        <w:insideH w:color="f7caac" w:space="0" w:sz="4" w:themeColor="accent2" w:themeTint="000066" w:val="single"/>
        <w:insideV w:color="f7caac" w:space="0" w:sz="4" w:themeColor="accent2" w:themeTint="000066" w:val="single"/>
      </w:tblBorders>
    </w:tblPr>
    <w:tblStylePr w:type="firstRow">
      <w:rPr>
        <w:b w:val="1"/>
        <w:bCs w:val="1"/>
      </w:rPr>
      <w:tblPr/>
      <w:tcPr>
        <w:tcBorders>
          <w:bottom w:color="f4b083" w:space="0" w:sz="12" w:themeColor="accent2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f4b083" w:space="0" w:sz="2" w:themeColor="accent2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leauGrille4-Accentuation4">
    <w:name w:val="Grid Table 4 Accent 4"/>
    <w:basedOn w:val="TableauNormal"/>
    <w:uiPriority w:val="49"/>
    <w:rsid w:val="00051BAC"/>
    <w:tblPr>
      <w:tblStyleRowBandSize w:val="1"/>
      <w:tblStyleColBandSize w:val="1"/>
      <w:tblBorders>
        <w:top w:color="ffd966" w:space="0" w:sz="4" w:themeColor="accent4" w:themeTint="000099" w:val="single"/>
        <w:left w:color="ffd966" w:space="0" w:sz="4" w:themeColor="accent4" w:themeTint="000099" w:val="single"/>
        <w:bottom w:color="ffd966" w:space="0" w:sz="4" w:themeColor="accent4" w:themeTint="000099" w:val="single"/>
        <w:right w:color="ffd966" w:space="0" w:sz="4" w:themeColor="accent4" w:themeTint="000099" w:val="single"/>
        <w:insideH w:color="ffd966" w:space="0" w:sz="4" w:themeColor="accent4" w:themeTint="000099" w:val="single"/>
        <w:insideV w:color="ffd966" w:space="0" w:sz="4" w:themeColor="accent4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ffc000" w:space="0" w:sz="4" w:themeColor="accent4" w:val="single"/>
          <w:left w:color="ffc000" w:space="0" w:sz="4" w:themeColor="accent4" w:val="single"/>
          <w:bottom w:color="ffc000" w:space="0" w:sz="4" w:themeColor="accent4" w:val="single"/>
          <w:right w:color="ffc000" w:space="0" w:sz="4" w:themeColor="accent4" w:val="single"/>
          <w:insideH w:space="0" w:sz="0" w:val="nil"/>
          <w:insideV w:space="0" w:sz="0" w:val="nil"/>
        </w:tcBorders>
        <w:shd w:color="auto" w:fill="ffc000" w:themeFill="accent4" w:val="clear"/>
      </w:tcPr>
    </w:tblStylePr>
    <w:tblStylePr w:type="lastRow">
      <w:rPr>
        <w:b w:val="1"/>
        <w:bCs w:val="1"/>
      </w:rPr>
      <w:tblPr/>
      <w:tcPr>
        <w:tcBorders>
          <w:top w:color="ffc000" w:space="0" w:sz="4" w:themeColor="accent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ff2cc" w:themeFill="accent4" w:themeFillTint="000033" w:val="clear"/>
      </w:tcPr>
    </w:tblStylePr>
    <w:tblStylePr w:type="band1Horz">
      <w:tblPr/>
      <w:tcPr>
        <w:shd w:color="auto" w:fill="fff2cc" w:themeFill="accent4" w:themeFillTint="000033" w:val="clear"/>
      </w:tcPr>
    </w:tblStylePr>
  </w:style>
  <w:style w:type="table" w:styleId="a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color w:val="ffffff"/>
      </w:rPr>
      <w:tblPr/>
      <w:tcPr>
        <w:tcBorders>
          <w:top w:color="ffc000" w:space="0" w:sz="4" w:val="single"/>
          <w:left w:color="ffc000" w:space="0" w:sz="4" w:val="single"/>
          <w:bottom w:color="ffc000" w:space="0" w:sz="4" w:val="single"/>
          <w:right w:color="ffc000" w:space="0" w:sz="4" w:val="single"/>
          <w:insideH w:space="0" w:sz="0" w:val="nil"/>
          <w:insideV w:space="0" w:sz="0" w:val="nil"/>
        </w:tcBorders>
        <w:shd w:color="auto" w:fill="ffc000" w:val="clear"/>
      </w:tcPr>
    </w:tblStylePr>
    <w:tblStylePr w:type="lastRow">
      <w:rPr>
        <w:b w:val="1"/>
      </w:rPr>
      <w:tblPr/>
      <w:tcPr>
        <w:tcBorders>
          <w:top w:color="ffc000" w:space="0" w:sz="4" w:val="single"/>
        </w:tcBorders>
      </w:tcPr>
    </w:tblStylePr>
    <w:tblStylePr w:type="firstCol">
      <w:rPr>
        <w:b w:val="1"/>
      </w:rPr>
    </w:tblStylePr>
    <w:tblStylePr w:type="lastCol">
      <w:rPr>
        <w:b w:val="1"/>
      </w:rPr>
    </w:tblStylePr>
    <w:tblStylePr w:type="band1Vert">
      <w:tblPr/>
      <w:tcPr>
        <w:shd w:color="auto" w:fill="fff2cc" w:val="clear"/>
      </w:tcPr>
    </w:tblStylePr>
    <w:tblStylePr w:type="band1Horz">
      <w:tblPr/>
      <w:tcPr>
        <w:shd w:color="auto" w:fill="fff2cc" w:val="clear"/>
      </w:tcPr>
    </w:tblStylePr>
  </w:style>
  <w:style w:type="table" w:styleId="a2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Textedebulles">
    <w:name w:val="Balloon Text"/>
    <w:basedOn w:val="Normal"/>
    <w:link w:val="TextedebullesCar"/>
    <w:uiPriority w:val="99"/>
    <w:semiHidden w:val="1"/>
    <w:unhideWhenUsed w:val="1"/>
    <w:rsid w:val="009D3E3D"/>
    <w:rPr>
      <w:rFonts w:ascii="Times New Roman" w:cs="Times New Roman" w:hAnsi="Times New Roman"/>
      <w:sz w:val="18"/>
      <w:szCs w:val="18"/>
    </w:rPr>
  </w:style>
  <w:style w:type="character" w:styleId="TextedebullesCar" w:customStyle="1">
    <w:name w:val="Texte de bulles Car"/>
    <w:basedOn w:val="Policepardfaut"/>
    <w:link w:val="Textedebulles"/>
    <w:uiPriority w:val="99"/>
    <w:semiHidden w:val="1"/>
    <w:rsid w:val="009D3E3D"/>
    <w:rPr>
      <w:rFonts w:ascii="Times New Roman" w:cs="Times New Roman" w:hAnsi="Times New Roman"/>
      <w:sz w:val="18"/>
      <w:szCs w:val="18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a5a5a"/>
      <w:sz w:val="22"/>
      <w:szCs w:val="22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CenturyGothic-regular.ttf"/><Relationship Id="rId4" Type="http://schemas.openxmlformats.org/officeDocument/2006/relationships/font" Target="fonts/CenturyGothic-bold.ttf"/><Relationship Id="rId5" Type="http://schemas.openxmlformats.org/officeDocument/2006/relationships/font" Target="fonts/CenturyGothic-italic.ttf"/><Relationship Id="rId6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7KgpxyajDY3fjxTClfRc5nhn0w==">CgMxLjA4AHIhMXlDeTZHeXpGZEdrVzZvY3RlVS1nSU85OHNoNDMxREl4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2021-11-18T13:42:00Z</dcterms:created>
  <dc:creator>lucie miklas</dc:creator>
</cp:coreProperties>
</file>